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0"/>
        <w:gridCol w:w="2160"/>
        <w:gridCol w:w="1960"/>
        <w:gridCol w:w="1980"/>
      </w:tblGrid>
      <w:tr w:rsidR="00FD5DF5" w:rsidRPr="00FD5DF5" w:rsidTr="00FD5DF5">
        <w:trPr>
          <w:trHeight w:val="705"/>
        </w:trPr>
        <w:tc>
          <w:tcPr>
            <w:tcW w:w="1900" w:type="dxa"/>
            <w:shd w:val="clear" w:color="auto" w:fill="B8CCE4" w:themeFill="accent1" w:themeFillTint="66"/>
            <w:noWrap/>
            <w:vAlign w:val="center"/>
            <w:hideMark/>
          </w:tcPr>
          <w:p w:rsidR="00FD5DF5" w:rsidRPr="00FD5DF5" w:rsidRDefault="00FD5DF5" w:rsidP="00FD5DF5">
            <w:pPr>
              <w:jc w:val="center"/>
            </w:pPr>
            <w:r w:rsidRPr="00FD5DF5">
              <w:t>Pétervásárai járás</w:t>
            </w:r>
          </w:p>
        </w:tc>
        <w:tc>
          <w:tcPr>
            <w:tcW w:w="2160" w:type="dxa"/>
            <w:shd w:val="clear" w:color="auto" w:fill="B8CCE4" w:themeFill="accent1" w:themeFillTint="66"/>
            <w:noWrap/>
            <w:vAlign w:val="center"/>
            <w:hideMark/>
          </w:tcPr>
          <w:p w:rsidR="00FD5DF5" w:rsidRPr="00FD5DF5" w:rsidRDefault="00FD5DF5" w:rsidP="00FD5DF5">
            <w:pPr>
              <w:jc w:val="center"/>
            </w:pPr>
            <w:r w:rsidRPr="00FD5DF5">
              <w:t>Bélapátfalvi járás</w:t>
            </w:r>
          </w:p>
        </w:tc>
        <w:tc>
          <w:tcPr>
            <w:tcW w:w="1960" w:type="dxa"/>
            <w:shd w:val="clear" w:color="auto" w:fill="B8CCE4" w:themeFill="accent1" w:themeFillTint="66"/>
            <w:noWrap/>
            <w:vAlign w:val="center"/>
            <w:hideMark/>
          </w:tcPr>
          <w:p w:rsidR="00FD5DF5" w:rsidRPr="00FD5DF5" w:rsidRDefault="00FD5DF5" w:rsidP="00FD5DF5">
            <w:pPr>
              <w:jc w:val="center"/>
            </w:pPr>
            <w:r w:rsidRPr="00FD5DF5">
              <w:t>Egri Járás</w:t>
            </w:r>
          </w:p>
        </w:tc>
        <w:tc>
          <w:tcPr>
            <w:tcW w:w="1980" w:type="dxa"/>
            <w:shd w:val="clear" w:color="auto" w:fill="B8CCE4" w:themeFill="accent1" w:themeFillTint="66"/>
            <w:noWrap/>
            <w:vAlign w:val="center"/>
            <w:hideMark/>
          </w:tcPr>
          <w:p w:rsidR="00FD5DF5" w:rsidRPr="00FD5DF5" w:rsidRDefault="00FD5DF5" w:rsidP="00FD5DF5">
            <w:pPr>
              <w:jc w:val="center"/>
            </w:pPr>
            <w:r w:rsidRPr="00FD5DF5">
              <w:t>Gyöngyösi járás</w:t>
            </w:r>
          </w:p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Bodony</w:t>
            </w:r>
          </w:p>
        </w:tc>
        <w:tc>
          <w:tcPr>
            <w:tcW w:w="2160" w:type="dxa"/>
            <w:hideMark/>
          </w:tcPr>
          <w:p w:rsidR="00FD5DF5" w:rsidRPr="00FD5DF5" w:rsidRDefault="00FD5DF5" w:rsidP="00FD5DF5">
            <w:r w:rsidRPr="00FD5DF5">
              <w:t>Balaton</w:t>
            </w:r>
          </w:p>
        </w:tc>
        <w:tc>
          <w:tcPr>
            <w:tcW w:w="1960" w:type="dxa"/>
            <w:hideMark/>
          </w:tcPr>
          <w:p w:rsidR="00FD5DF5" w:rsidRPr="00FD5DF5" w:rsidRDefault="00FD5DF5" w:rsidP="00FD5DF5">
            <w:r w:rsidRPr="00FD5DF5">
              <w:t>Bátor</w:t>
            </w:r>
          </w:p>
        </w:tc>
        <w:tc>
          <w:tcPr>
            <w:tcW w:w="1980" w:type="dxa"/>
            <w:noWrap/>
            <w:hideMark/>
          </w:tcPr>
          <w:p w:rsidR="00FD5DF5" w:rsidRPr="00FD5DF5" w:rsidRDefault="00FD5DF5" w:rsidP="00FD5DF5">
            <w:r w:rsidRPr="00FD5DF5">
              <w:t>Gyöngyöspata</w:t>
            </w:r>
          </w:p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Bükkszék</w:t>
            </w:r>
          </w:p>
        </w:tc>
        <w:tc>
          <w:tcPr>
            <w:tcW w:w="2160" w:type="dxa"/>
            <w:hideMark/>
          </w:tcPr>
          <w:p w:rsidR="00FD5DF5" w:rsidRPr="00FD5DF5" w:rsidRDefault="00FD5DF5" w:rsidP="00FD5DF5">
            <w:r w:rsidRPr="00FD5DF5">
              <w:t>Bekölce</w:t>
            </w:r>
          </w:p>
        </w:tc>
        <w:tc>
          <w:tcPr>
            <w:tcW w:w="1960" w:type="dxa"/>
            <w:hideMark/>
          </w:tcPr>
          <w:p w:rsidR="00FD5DF5" w:rsidRPr="00FD5DF5" w:rsidRDefault="00FD5DF5" w:rsidP="00FD5DF5">
            <w:r w:rsidRPr="00FD5DF5">
              <w:t>Egerbocs</w:t>
            </w:r>
          </w:p>
        </w:tc>
        <w:tc>
          <w:tcPr>
            <w:tcW w:w="1980" w:type="dxa"/>
            <w:noWrap/>
            <w:hideMark/>
          </w:tcPr>
          <w:p w:rsidR="00FD5DF5" w:rsidRPr="00FD5DF5" w:rsidRDefault="00FD5DF5" w:rsidP="00FD5DF5">
            <w:r w:rsidRPr="00FD5DF5">
              <w:t>Gyöngyöstarján</w:t>
            </w:r>
          </w:p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Bükkszenterzsébet</w:t>
            </w:r>
          </w:p>
        </w:tc>
        <w:tc>
          <w:tcPr>
            <w:tcW w:w="2160" w:type="dxa"/>
            <w:hideMark/>
          </w:tcPr>
          <w:p w:rsidR="00FD5DF5" w:rsidRPr="00FD5DF5" w:rsidRDefault="00FD5DF5" w:rsidP="00FD5DF5">
            <w:r w:rsidRPr="00FD5DF5">
              <w:t>Bélapátfalva</w:t>
            </w:r>
          </w:p>
        </w:tc>
        <w:tc>
          <w:tcPr>
            <w:tcW w:w="1960" w:type="dxa"/>
            <w:hideMark/>
          </w:tcPr>
          <w:p w:rsidR="00FD5DF5" w:rsidRPr="00FD5DF5" w:rsidRDefault="00FD5DF5" w:rsidP="00FD5DF5">
            <w:r w:rsidRPr="00FD5DF5">
              <w:t>Egercsehi</w:t>
            </w:r>
          </w:p>
        </w:tc>
        <w:tc>
          <w:tcPr>
            <w:tcW w:w="1980" w:type="dxa"/>
            <w:noWrap/>
            <w:hideMark/>
          </w:tcPr>
          <w:p w:rsidR="00FD5DF5" w:rsidRPr="00FD5DF5" w:rsidRDefault="00FD5DF5" w:rsidP="00FD5DF5">
            <w:r w:rsidRPr="00FD5DF5">
              <w:t>Gyöngyösoroszi</w:t>
            </w:r>
          </w:p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Erdőkövesd</w:t>
            </w:r>
          </w:p>
        </w:tc>
        <w:tc>
          <w:tcPr>
            <w:tcW w:w="2160" w:type="dxa"/>
            <w:hideMark/>
          </w:tcPr>
          <w:p w:rsidR="00FD5DF5" w:rsidRPr="00FD5DF5" w:rsidRDefault="00FD5DF5" w:rsidP="00FD5DF5">
            <w:r w:rsidRPr="00FD5DF5">
              <w:t>Bükkszentmárton</w:t>
            </w:r>
          </w:p>
        </w:tc>
        <w:tc>
          <w:tcPr>
            <w:tcW w:w="1960" w:type="dxa"/>
            <w:hideMark/>
          </w:tcPr>
          <w:p w:rsidR="00FD5DF5" w:rsidRPr="00FD5DF5" w:rsidRDefault="00FD5DF5" w:rsidP="00FD5DF5">
            <w:r w:rsidRPr="00FD5DF5">
              <w:t>Hevesaranyos</w:t>
            </w:r>
          </w:p>
        </w:tc>
        <w:tc>
          <w:tcPr>
            <w:tcW w:w="1980" w:type="dxa"/>
            <w:noWrap/>
            <w:hideMark/>
          </w:tcPr>
          <w:p w:rsidR="00FD5DF5" w:rsidRPr="00FD5DF5" w:rsidRDefault="00FD5DF5" w:rsidP="00FD5DF5">
            <w:r w:rsidRPr="00FD5DF5">
              <w:t>Gyöngyössolymos</w:t>
            </w:r>
          </w:p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Fedémes</w:t>
            </w:r>
          </w:p>
        </w:tc>
        <w:tc>
          <w:tcPr>
            <w:tcW w:w="2160" w:type="dxa"/>
            <w:hideMark/>
          </w:tcPr>
          <w:p w:rsidR="00FD5DF5" w:rsidRPr="00FD5DF5" w:rsidRDefault="00FD5DF5" w:rsidP="00FD5DF5">
            <w:r w:rsidRPr="00FD5DF5">
              <w:t>Mikófalva</w:t>
            </w:r>
          </w:p>
        </w:tc>
        <w:tc>
          <w:tcPr>
            <w:tcW w:w="1960" w:type="dxa"/>
            <w:hideMark/>
          </w:tcPr>
          <w:p w:rsidR="00FD5DF5" w:rsidRPr="00FD5DF5" w:rsidRDefault="00FD5DF5" w:rsidP="00FD5DF5">
            <w:r w:rsidRPr="00FD5DF5">
              <w:t>Szúcs</w:t>
            </w:r>
          </w:p>
        </w:tc>
        <w:tc>
          <w:tcPr>
            <w:tcW w:w="1980" w:type="dxa"/>
            <w:noWrap/>
            <w:hideMark/>
          </w:tcPr>
          <w:p w:rsidR="00FD5DF5" w:rsidRPr="00FD5DF5" w:rsidRDefault="00FD5DF5" w:rsidP="00FD5DF5">
            <w:r w:rsidRPr="00FD5DF5">
              <w:t>Mátraszentimre</w:t>
            </w:r>
          </w:p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Istenmezeje</w:t>
            </w:r>
          </w:p>
        </w:tc>
        <w:tc>
          <w:tcPr>
            <w:tcW w:w="2160" w:type="dxa"/>
            <w:hideMark/>
          </w:tcPr>
          <w:p w:rsidR="00FD5DF5" w:rsidRPr="00FD5DF5" w:rsidRDefault="00FD5DF5" w:rsidP="00FD5DF5">
            <w:r w:rsidRPr="00FD5DF5">
              <w:t>Mónosbél</w:t>
            </w:r>
          </w:p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Ivád</w:t>
            </w:r>
          </w:p>
        </w:tc>
        <w:tc>
          <w:tcPr>
            <w:tcW w:w="2160" w:type="dxa"/>
            <w:hideMark/>
          </w:tcPr>
          <w:p w:rsidR="00FD5DF5" w:rsidRPr="00FD5DF5" w:rsidRDefault="00FD5DF5" w:rsidP="00FD5DF5">
            <w:r w:rsidRPr="00FD5DF5">
              <w:t>Nagyvisnyó</w:t>
            </w:r>
          </w:p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Kisfüzes</w:t>
            </w:r>
          </w:p>
        </w:tc>
        <w:tc>
          <w:tcPr>
            <w:tcW w:w="2160" w:type="dxa"/>
            <w:hideMark/>
          </w:tcPr>
          <w:p w:rsidR="00FD5DF5" w:rsidRPr="00FD5DF5" w:rsidRDefault="00FD5DF5" w:rsidP="00FD5DF5">
            <w:r w:rsidRPr="00FD5DF5">
              <w:t>Szilvásvárad</w:t>
            </w:r>
          </w:p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Mátraballa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Mátraderecske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Parád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Parádsasvár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Pétervására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Recsk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Sirok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Szajla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Szentdomonkos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Tarnalelesz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Terpes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  <w:tr w:rsidR="00FD5DF5" w:rsidRPr="00FD5DF5" w:rsidTr="00FD5DF5">
        <w:trPr>
          <w:trHeight w:val="300"/>
        </w:trPr>
        <w:tc>
          <w:tcPr>
            <w:tcW w:w="1900" w:type="dxa"/>
            <w:hideMark/>
          </w:tcPr>
          <w:p w:rsidR="00FD5DF5" w:rsidRPr="00FD5DF5" w:rsidRDefault="00FD5DF5" w:rsidP="00FD5DF5">
            <w:r w:rsidRPr="00FD5DF5">
              <w:t>Váraszó</w:t>
            </w:r>
          </w:p>
        </w:tc>
        <w:tc>
          <w:tcPr>
            <w:tcW w:w="2160" w:type="dxa"/>
            <w:noWrap/>
            <w:hideMark/>
          </w:tcPr>
          <w:p w:rsidR="00FD5DF5" w:rsidRPr="00FD5DF5" w:rsidRDefault="00FD5DF5" w:rsidP="00FD5DF5"/>
        </w:tc>
        <w:tc>
          <w:tcPr>
            <w:tcW w:w="1960" w:type="dxa"/>
            <w:noWrap/>
            <w:hideMark/>
          </w:tcPr>
          <w:p w:rsidR="00FD5DF5" w:rsidRPr="00FD5DF5" w:rsidRDefault="00FD5DF5"/>
        </w:tc>
        <w:tc>
          <w:tcPr>
            <w:tcW w:w="1980" w:type="dxa"/>
            <w:noWrap/>
            <w:hideMark/>
          </w:tcPr>
          <w:p w:rsidR="00FD5DF5" w:rsidRPr="00FD5DF5" w:rsidRDefault="00FD5DF5"/>
        </w:tc>
      </w:tr>
    </w:tbl>
    <w:p w:rsidR="00641B08" w:rsidRDefault="00641B08">
      <w:bookmarkStart w:id="0" w:name="_GoBack"/>
      <w:bookmarkEnd w:id="0"/>
    </w:p>
    <w:sectPr w:rsidR="0064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0FC1"/>
    <w:multiLevelType w:val="multilevel"/>
    <w:tmpl w:val="5618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5"/>
    <w:rsid w:val="002E41E1"/>
    <w:rsid w:val="00544FEE"/>
    <w:rsid w:val="00641B08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1E1"/>
  </w:style>
  <w:style w:type="paragraph" w:styleId="Cmsor1">
    <w:name w:val="heading 1"/>
    <w:basedOn w:val="Norml"/>
    <w:next w:val="Norml"/>
    <w:link w:val="Cmsor1Char"/>
    <w:qFormat/>
    <w:rsid w:val="00544FEE"/>
    <w:pPr>
      <w:keepNext/>
      <w:suppressAutoHyphens/>
      <w:spacing w:before="360" w:after="240" w:line="276" w:lineRule="auto"/>
      <w:outlineLvl w:val="0"/>
    </w:pPr>
    <w:rPr>
      <w:rFonts w:ascii="Verdana" w:hAnsi="Verdana" w:cs="Arial"/>
      <w:b/>
      <w:bCs/>
      <w:caps/>
      <w:color w:val="1F497D" w:themeColor="text2"/>
      <w:sz w:val="24"/>
      <w:szCs w:val="32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41E1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41E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41E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41E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E41E1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41E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41E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41E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4FEE"/>
    <w:rPr>
      <w:rFonts w:ascii="Verdana" w:hAnsi="Verdana" w:cs="Arial"/>
      <w:b/>
      <w:bCs/>
      <w:caps/>
      <w:color w:val="1F497D" w:themeColor="text2"/>
      <w:sz w:val="24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41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41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41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41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2E41E1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41E1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41E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41E1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2E41E1"/>
    <w:pPr>
      <w:ind w:left="720"/>
      <w:contextualSpacing/>
    </w:pPr>
  </w:style>
  <w:style w:type="table" w:styleId="Rcsostblzat">
    <w:name w:val="Table Grid"/>
    <w:basedOn w:val="Normltblzat"/>
    <w:uiPriority w:val="59"/>
    <w:rsid w:val="00FD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1E1"/>
  </w:style>
  <w:style w:type="paragraph" w:styleId="Cmsor1">
    <w:name w:val="heading 1"/>
    <w:basedOn w:val="Norml"/>
    <w:next w:val="Norml"/>
    <w:link w:val="Cmsor1Char"/>
    <w:qFormat/>
    <w:rsid w:val="00544FEE"/>
    <w:pPr>
      <w:keepNext/>
      <w:suppressAutoHyphens/>
      <w:spacing w:before="360" w:after="240" w:line="276" w:lineRule="auto"/>
      <w:outlineLvl w:val="0"/>
    </w:pPr>
    <w:rPr>
      <w:rFonts w:ascii="Verdana" w:hAnsi="Verdana" w:cs="Arial"/>
      <w:b/>
      <w:bCs/>
      <w:caps/>
      <w:color w:val="1F497D" w:themeColor="text2"/>
      <w:sz w:val="24"/>
      <w:szCs w:val="32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41E1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41E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41E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41E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E41E1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41E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41E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41E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4FEE"/>
    <w:rPr>
      <w:rFonts w:ascii="Verdana" w:hAnsi="Verdana" w:cs="Arial"/>
      <w:b/>
      <w:bCs/>
      <w:caps/>
      <w:color w:val="1F497D" w:themeColor="text2"/>
      <w:sz w:val="24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41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41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41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41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2E41E1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41E1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41E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41E1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2E41E1"/>
    <w:pPr>
      <w:ind w:left="720"/>
      <w:contextualSpacing/>
    </w:pPr>
  </w:style>
  <w:style w:type="table" w:styleId="Rcsostblzat">
    <w:name w:val="Table Grid"/>
    <w:basedOn w:val="Normltblzat"/>
    <w:uiPriority w:val="59"/>
    <w:rsid w:val="00FD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Besenyei Tímea</dc:creator>
  <cp:lastModifiedBy>Besenyei Tímea</cp:lastModifiedBy>
  <cp:revision>1</cp:revision>
  <dcterms:created xsi:type="dcterms:W3CDTF">2019-09-04T12:27:00Z</dcterms:created>
  <dcterms:modified xsi:type="dcterms:W3CDTF">2019-09-04T12:28:00Z</dcterms:modified>
</cp:coreProperties>
</file>